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1"/>
          <w:szCs w:val="21"/>
        </w:rPr>
        <w:t xml:space="preserve"/>
      </w:r>
    </w:p>
    <w:p>
      <w:pPr>
        <w:spacing w:before="600"/>
        <w:jc w:val="center"/>
      </w:pPr>
      <w:r>
        <w:rPr>
          <w:b/>
          <w:bCs/>
          <w:sz w:val="36"/>
          <w:szCs w:val="36"/>
        </w:rPr>
        <w:t xml:space="preserve">XX集团办公楼建设项目</w:t>
      </w:r>
    </w:p>
    <w:p>
      <w:pPr>
        <w:spacing w:before="200"/>
        <w:jc w:val="center"/>
      </w:pPr>
      <w:r>
        <w:rPr>
          <w:b/>
          <w:bCs/>
          <w:sz w:val="44"/>
          <w:szCs w:val="44"/>
        </w:rPr>
        <w:t xml:space="preserve">招标公告</w:t>
      </w:r>
    </w:p>
    <w:p>
      <w:r>
        <w:rPr>
          <w:sz w:val="21"/>
          <w:szCs w:val="21"/>
        </w:rPr>
        <w:t xml:space="preserve"/>
      </w:r>
    </w:p>
    <w:p>
      <w:pPr>
        <w:jc w:val="center"/>
      </w:pPr>
      <w:r>
        <w:rPr>
          <w:sz w:val="24"/>
          <w:szCs w:val="24"/>
        </w:rPr>
        <w:t xml:space="preserve">招标编号：ZZLH-2026-GC-0001</w:t>
      </w:r>
    </w:p>
    <w:p>
      <w:r>
        <w:rPr>
          <w:sz w:val="21"/>
          <w:szCs w:val="21"/>
        </w:rPr>
        <w:t xml:space="preserve"/>
      </w:r>
    </w:p>
    <w:p>
      <w:pPr>
        <w:pStyle w:val="Heading2"/>
        <w:spacing w:after="150" w:before="300"/>
      </w:pPr>
      <w:r>
        <w:rPr>
          <w:b/>
          <w:bCs/>
          <w:sz w:val="28"/>
          <w:szCs w:val="28"/>
        </w:rPr>
        <w:t xml:space="preserve">1. 招标条件</w:t>
      </w:r>
    </w:p>
    <w:p>
      <w:pPr>
        <w:spacing w:after="80"/>
      </w:pPr>
      <w:r>
        <w:rPr>
          <w:sz w:val="21"/>
          <w:szCs w:val="21"/>
        </w:rPr>
        <w:t xml:space="preserve">本招标项目"XX集团办公楼建设项目"已由XX市发展和改革委员会以《关于XX集团办公楼建设项目可行性研究报告的批复》（XX发改投资〔2026〕123号）批准建设，项目业主为XX集团有限责任公司，建设资金来自企业自筹，出资比例为100%，招标人为XX集团有限责任公司，招标代理机构为中招联合招标代理有限公司。项目已具备招标条件，现对该项目进行公开招标。</w:t>
      </w:r>
    </w:p>
    <w:p>
      <w:pPr>
        <w:pStyle w:val="Heading2"/>
        <w:spacing w:after="150" w:before="300"/>
      </w:pPr>
      <w:r>
        <w:rPr>
          <w:b/>
          <w:bCs/>
          <w:sz w:val="28"/>
          <w:szCs w:val="28"/>
        </w:rPr>
        <w:t xml:space="preserve">2. 项目概况与招标范围</w:t>
      </w:r>
    </w:p>
    <w:p>
      <w:pPr>
        <w:spacing w:after="80"/>
      </w:pPr>
      <w:r>
        <w:rPr>
          <w:sz w:val="21"/>
          <w:szCs w:val="21"/>
        </w:rPr>
        <w:t xml:space="preserve">2.1 建设地点：XX市高新区科技一路88号。</w:t>
      </w:r>
    </w:p>
    <w:p>
      <w:pPr>
        <w:spacing w:after="80"/>
      </w:pPr>
      <w:r>
        <w:rPr>
          <w:sz w:val="21"/>
          <w:szCs w:val="21"/>
        </w:rPr>
        <w:t xml:space="preserve">2.2 建设规模：总建筑面积约12000平方米，包含主楼12层（地上）、裙楼3层及地下车库2层。结构形式为框架-核心筒结构。</w:t>
      </w:r>
    </w:p>
    <w:p>
      <w:pPr>
        <w:spacing w:after="80"/>
      </w:pPr>
      <w:r>
        <w:rPr>
          <w:sz w:val="21"/>
          <w:szCs w:val="21"/>
        </w:rPr>
        <w:t xml:space="preserve">2.3 招标范围：本项目划分为6个标包，具体如下：</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tcW w:type="pct" w:w="8%"/>
            <w:tcBorders>
              <w:top w:val="single" w:color="000000" w:sz="1"/>
              <w:left w:val="single" w:color="000000" w:sz="1"/>
              <w:bottom w:val="single" w:color="000000" w:sz="1"/>
              <w:right w:val="single" w:color="000000" w:sz="1"/>
            </w:tcBorders>
            <w:shd w:color="E8E8E8" w:val="solid"/>
          </w:tcPr>
          <w:p>
            <w:r>
              <w:rPr>
                <w:b/>
                <w:bCs/>
                <w:sz w:val="20"/>
                <w:szCs w:val="20"/>
              </w:rPr>
              <w:t xml:space="preserve">标包号</w:t>
            </w:r>
          </w:p>
        </w:tc>
        <w:tc>
          <w:tcPr>
            <w:tcW w:type="pct" w:w="18%"/>
            <w:tcBorders>
              <w:top w:val="single" w:color="000000" w:sz="1"/>
              <w:left w:val="single" w:color="000000" w:sz="1"/>
              <w:bottom w:val="single" w:color="000000" w:sz="1"/>
              <w:right w:val="single" w:color="000000" w:sz="1"/>
            </w:tcBorders>
            <w:shd w:color="E8E8E8" w:val="solid"/>
          </w:tcPr>
          <w:p>
            <w:r>
              <w:rPr>
                <w:b/>
                <w:bCs/>
                <w:sz w:val="20"/>
                <w:szCs w:val="20"/>
              </w:rPr>
              <w:t xml:space="preserve">标包名称</w:t>
            </w:r>
          </w:p>
        </w:tc>
        <w:tc>
          <w:tcPr>
            <w:tcW w:type="pct" w:w="36%"/>
            <w:tcBorders>
              <w:top w:val="single" w:color="000000" w:sz="1"/>
              <w:left w:val="single" w:color="000000" w:sz="1"/>
              <w:bottom w:val="single" w:color="000000" w:sz="1"/>
              <w:right w:val="single" w:color="000000" w:sz="1"/>
            </w:tcBorders>
            <w:shd w:color="E8E8E8" w:val="solid"/>
          </w:tcPr>
          <w:p>
            <w:r>
              <w:rPr>
                <w:b/>
                <w:bCs/>
                <w:sz w:val="20"/>
                <w:szCs w:val="20"/>
              </w:rPr>
              <w:t xml:space="preserve">招标内容</w:t>
            </w:r>
          </w:p>
        </w:tc>
        <w:tc>
          <w:tcPr>
            <w:tcW w:type="pct" w:w="14%"/>
            <w:tcBorders>
              <w:top w:val="single" w:color="000000" w:sz="1"/>
              <w:left w:val="single" w:color="000000" w:sz="1"/>
              <w:bottom w:val="single" w:color="000000" w:sz="1"/>
              <w:right w:val="single" w:color="000000" w:sz="1"/>
            </w:tcBorders>
            <w:shd w:color="E8E8E8" w:val="solid"/>
          </w:tcPr>
          <w:p>
            <w:r>
              <w:rPr>
                <w:b/>
                <w:bCs/>
                <w:sz w:val="20"/>
                <w:szCs w:val="20"/>
              </w:rPr>
              <w:t xml:space="preserve">预算金额（万元）</w:t>
            </w:r>
          </w:p>
        </w:tc>
        <w:tc>
          <w:tcPr>
            <w:tcW w:type="pct" w:w="24%"/>
            <w:tcBorders>
              <w:top w:val="single" w:color="000000" w:sz="1"/>
              <w:left w:val="single" w:color="000000" w:sz="1"/>
              <w:bottom w:val="single" w:color="000000" w:sz="1"/>
              <w:right w:val="single" w:color="000000" w:sz="1"/>
            </w:tcBorders>
            <w:shd w:color="E8E8E8" w:val="solid"/>
          </w:tcPr>
          <w:p>
            <w:r>
              <w:rPr>
                <w:b/>
                <w:bCs/>
                <w:sz w:val="20"/>
                <w:szCs w:val="20"/>
              </w:rPr>
              <w:t xml:space="preserve">计划工期/交货期</w:t>
            </w:r>
          </w:p>
        </w:tc>
      </w:tr>
      <w:tr>
        <w:tc>
          <w:tcPr>
            <w:tcW w:type="pct" w:w="8%"/>
            <w:tcBorders>
              <w:top w:val="single" w:color="000000" w:sz="1"/>
              <w:left w:val="single" w:color="000000" w:sz="1"/>
              <w:bottom w:val="single" w:color="000000" w:sz="1"/>
              <w:right w:val="single" w:color="000000" w:sz="1"/>
            </w:tcBorders>
          </w:tcPr>
          <w:p>
            <w:r>
              <w:rPr>
                <w:b w:val="false"/>
                <w:bCs w:val="false"/>
                <w:sz w:val="20"/>
                <w:szCs w:val="20"/>
              </w:rPr>
              <w:t xml:space="preserve">01</w:t>
            </w:r>
          </w:p>
        </w:tc>
        <w:tc>
          <w:tcPr>
            <w:tcW w:type="pct" w:w="18%"/>
            <w:tcBorders>
              <w:top w:val="single" w:color="000000" w:sz="1"/>
              <w:left w:val="single" w:color="000000" w:sz="1"/>
              <w:bottom w:val="single" w:color="000000" w:sz="1"/>
              <w:right w:val="single" w:color="000000" w:sz="1"/>
            </w:tcBorders>
          </w:tcPr>
          <w:p>
            <w:r>
              <w:rPr>
                <w:b w:val="false"/>
                <w:bCs w:val="false"/>
                <w:sz w:val="20"/>
                <w:szCs w:val="20"/>
              </w:rPr>
              <w:t xml:space="preserve">办公楼施工总承包</w:t>
            </w:r>
          </w:p>
        </w:tc>
        <w:tc>
          <w:tcPr>
            <w:tcW w:type="pct" w:w="36%"/>
            <w:tcBorders>
              <w:top w:val="single" w:color="000000" w:sz="1"/>
              <w:left w:val="single" w:color="000000" w:sz="1"/>
              <w:bottom w:val="single" w:color="000000" w:sz="1"/>
              <w:right w:val="single" w:color="000000" w:sz="1"/>
            </w:tcBorders>
          </w:tcPr>
          <w:p>
            <w:r>
              <w:rPr>
                <w:b w:val="false"/>
                <w:bCs w:val="false"/>
                <w:sz w:val="20"/>
                <w:szCs w:val="20"/>
              </w:rPr>
              <w:t xml:space="preserve">主楼及裙楼建筑工程，含基础工程、主体结构、屋面工程、装修装饰、给排水、电气、消防等</w:t>
            </w:r>
          </w:p>
        </w:tc>
        <w:tc>
          <w:tcPr>
            <w:tcW w:type="pct" w:w="14%"/>
            <w:tcBorders>
              <w:top w:val="single" w:color="000000" w:sz="1"/>
              <w:left w:val="single" w:color="000000" w:sz="1"/>
              <w:bottom w:val="single" w:color="000000" w:sz="1"/>
              <w:right w:val="single" w:color="000000" w:sz="1"/>
            </w:tcBorders>
          </w:tcPr>
          <w:p>
            <w:r>
              <w:rPr>
                <w:b w:val="false"/>
                <w:bCs w:val="false"/>
                <w:sz w:val="20"/>
                <w:szCs w:val="20"/>
              </w:rPr>
              <w:t xml:space="preserve">3850.50</w:t>
            </w:r>
          </w:p>
        </w:tc>
        <w:tc>
          <w:tcPr>
            <w:tcW w:type="pct" w:w="24%"/>
            <w:tcBorders>
              <w:top w:val="single" w:color="000000" w:sz="1"/>
              <w:left w:val="single" w:color="000000" w:sz="1"/>
              <w:bottom w:val="single" w:color="000000" w:sz="1"/>
              <w:right w:val="single" w:color="000000" w:sz="1"/>
            </w:tcBorders>
          </w:tcPr>
          <w:p>
            <w:r>
              <w:rPr>
                <w:b w:val="false"/>
                <w:bCs w:val="false"/>
                <w:sz w:val="20"/>
                <w:szCs w:val="20"/>
              </w:rPr>
              <w:t xml:space="preserve">540日历天</w:t>
            </w:r>
          </w:p>
        </w:tc>
      </w:tr>
      <w:tr>
        <w:tc>
          <w:tcPr>
            <w:tcW w:type="pct" w:w="8%"/>
            <w:tcBorders>
              <w:top w:val="single" w:color="000000" w:sz="1"/>
              <w:left w:val="single" w:color="000000" w:sz="1"/>
              <w:bottom w:val="single" w:color="000000" w:sz="1"/>
              <w:right w:val="single" w:color="000000" w:sz="1"/>
            </w:tcBorders>
          </w:tcPr>
          <w:p>
            <w:r>
              <w:rPr>
                <w:b w:val="false"/>
                <w:bCs w:val="false"/>
                <w:sz w:val="20"/>
                <w:szCs w:val="20"/>
              </w:rPr>
              <w:t xml:space="preserve">02</w:t>
            </w:r>
          </w:p>
        </w:tc>
        <w:tc>
          <w:tcPr>
            <w:tcW w:type="pct" w:w="18%"/>
            <w:tcBorders>
              <w:top w:val="single" w:color="000000" w:sz="1"/>
              <w:left w:val="single" w:color="000000" w:sz="1"/>
              <w:bottom w:val="single" w:color="000000" w:sz="1"/>
              <w:right w:val="single" w:color="000000" w:sz="1"/>
            </w:tcBorders>
          </w:tcPr>
          <w:p>
            <w:r>
              <w:rPr>
                <w:b w:val="false"/>
                <w:bCs w:val="false"/>
                <w:sz w:val="20"/>
                <w:szCs w:val="20"/>
              </w:rPr>
              <w:t xml:space="preserve">电梯采购及安装</w:t>
            </w:r>
          </w:p>
        </w:tc>
        <w:tc>
          <w:tcPr>
            <w:tcW w:type="pct" w:w="36%"/>
            <w:tcBorders>
              <w:top w:val="single" w:color="000000" w:sz="1"/>
              <w:left w:val="single" w:color="000000" w:sz="1"/>
              <w:bottom w:val="single" w:color="000000" w:sz="1"/>
              <w:right w:val="single" w:color="000000" w:sz="1"/>
            </w:tcBorders>
          </w:tcPr>
          <w:p>
            <w:r>
              <w:rPr>
                <w:b w:val="false"/>
                <w:bCs w:val="false"/>
                <w:sz w:val="20"/>
                <w:szCs w:val="20"/>
              </w:rPr>
              <w:t xml:space="preserve">乘客电梯4部（载重1000kg、速度1.75m/s）、货梯2部（载重2000kg、速度0.5m/s），含安装调试及2年免费维保</w:t>
            </w:r>
          </w:p>
        </w:tc>
        <w:tc>
          <w:tcPr>
            <w:tcW w:type="pct" w:w="14%"/>
            <w:tcBorders>
              <w:top w:val="single" w:color="000000" w:sz="1"/>
              <w:left w:val="single" w:color="000000" w:sz="1"/>
              <w:bottom w:val="single" w:color="000000" w:sz="1"/>
              <w:right w:val="single" w:color="000000" w:sz="1"/>
            </w:tcBorders>
          </w:tcPr>
          <w:p>
            <w:r>
              <w:rPr>
                <w:b w:val="false"/>
                <w:bCs w:val="false"/>
                <w:sz w:val="20"/>
                <w:szCs w:val="20"/>
              </w:rPr>
              <w:t xml:space="preserve">286.00</w:t>
            </w:r>
          </w:p>
        </w:tc>
        <w:tc>
          <w:tcPr>
            <w:tcW w:type="pct" w:w="24%"/>
            <w:tcBorders>
              <w:top w:val="single" w:color="000000" w:sz="1"/>
              <w:left w:val="single" w:color="000000" w:sz="1"/>
              <w:bottom w:val="single" w:color="000000" w:sz="1"/>
              <w:right w:val="single" w:color="000000" w:sz="1"/>
            </w:tcBorders>
          </w:tcPr>
          <w:p>
            <w:r>
              <w:rPr>
                <w:b w:val="false"/>
                <w:bCs w:val="false"/>
                <w:sz w:val="20"/>
                <w:szCs w:val="20"/>
              </w:rPr>
              <w:t xml:space="preserve">120日历天</w:t>
            </w:r>
          </w:p>
        </w:tc>
      </w:tr>
      <w:tr>
        <w:tc>
          <w:tcPr>
            <w:tcW w:type="pct" w:w="8%"/>
            <w:tcBorders>
              <w:top w:val="single" w:color="000000" w:sz="1"/>
              <w:left w:val="single" w:color="000000" w:sz="1"/>
              <w:bottom w:val="single" w:color="000000" w:sz="1"/>
              <w:right w:val="single" w:color="000000" w:sz="1"/>
            </w:tcBorders>
          </w:tcPr>
          <w:p>
            <w:r>
              <w:rPr>
                <w:b w:val="false"/>
                <w:bCs w:val="false"/>
                <w:sz w:val="20"/>
                <w:szCs w:val="20"/>
              </w:rPr>
              <w:t xml:space="preserve">03</w:t>
            </w:r>
          </w:p>
        </w:tc>
        <w:tc>
          <w:tcPr>
            <w:tcW w:type="pct" w:w="18%"/>
            <w:tcBorders>
              <w:top w:val="single" w:color="000000" w:sz="1"/>
              <w:left w:val="single" w:color="000000" w:sz="1"/>
              <w:bottom w:val="single" w:color="000000" w:sz="1"/>
              <w:right w:val="single" w:color="000000" w:sz="1"/>
            </w:tcBorders>
          </w:tcPr>
          <w:p>
            <w:r>
              <w:rPr>
                <w:b w:val="false"/>
                <w:bCs w:val="false"/>
                <w:sz w:val="20"/>
                <w:szCs w:val="20"/>
              </w:rPr>
              <w:t xml:space="preserve">中央空调系统</w:t>
            </w:r>
          </w:p>
        </w:tc>
        <w:tc>
          <w:tcPr>
            <w:tcW w:type="pct" w:w="36%"/>
            <w:tcBorders>
              <w:top w:val="single" w:color="000000" w:sz="1"/>
              <w:left w:val="single" w:color="000000" w:sz="1"/>
              <w:bottom w:val="single" w:color="000000" w:sz="1"/>
              <w:right w:val="single" w:color="000000" w:sz="1"/>
            </w:tcBorders>
          </w:tcPr>
          <w:p>
            <w:r>
              <w:rPr>
                <w:b w:val="false"/>
                <w:bCs w:val="false"/>
                <w:sz w:val="20"/>
                <w:szCs w:val="20"/>
              </w:rPr>
              <w:t xml:space="preserve">变频多联机中央空调系统采购及安装，覆盖面积约10000㎡，含室内机、室外机、新风系统、管道及智能控制系统</w:t>
            </w:r>
          </w:p>
        </w:tc>
        <w:tc>
          <w:tcPr>
            <w:tcW w:type="pct" w:w="14%"/>
            <w:tcBorders>
              <w:top w:val="single" w:color="000000" w:sz="1"/>
              <w:left w:val="single" w:color="000000" w:sz="1"/>
              <w:bottom w:val="single" w:color="000000" w:sz="1"/>
              <w:right w:val="single" w:color="000000" w:sz="1"/>
            </w:tcBorders>
          </w:tcPr>
          <w:p>
            <w:r>
              <w:rPr>
                <w:b w:val="false"/>
                <w:bCs w:val="false"/>
                <w:sz w:val="20"/>
                <w:szCs w:val="20"/>
              </w:rPr>
              <w:t xml:space="preserve">520.80</w:t>
            </w:r>
          </w:p>
        </w:tc>
        <w:tc>
          <w:tcPr>
            <w:tcW w:type="pct" w:w="24%"/>
            <w:tcBorders>
              <w:top w:val="single" w:color="000000" w:sz="1"/>
              <w:left w:val="single" w:color="000000" w:sz="1"/>
              <w:bottom w:val="single" w:color="000000" w:sz="1"/>
              <w:right w:val="single" w:color="000000" w:sz="1"/>
            </w:tcBorders>
          </w:tcPr>
          <w:p>
            <w:r>
              <w:rPr>
                <w:b w:val="false"/>
                <w:bCs w:val="false"/>
                <w:sz w:val="20"/>
                <w:szCs w:val="20"/>
              </w:rPr>
              <w:t xml:space="preserve">90日历天</w:t>
            </w:r>
          </w:p>
        </w:tc>
      </w:tr>
      <w:tr>
        <w:tc>
          <w:tcPr>
            <w:tcW w:type="pct" w:w="8%"/>
            <w:tcBorders>
              <w:top w:val="single" w:color="000000" w:sz="1"/>
              <w:left w:val="single" w:color="000000" w:sz="1"/>
              <w:bottom w:val="single" w:color="000000" w:sz="1"/>
              <w:right w:val="single" w:color="000000" w:sz="1"/>
            </w:tcBorders>
          </w:tcPr>
          <w:p>
            <w:r>
              <w:rPr>
                <w:b w:val="false"/>
                <w:bCs w:val="false"/>
                <w:sz w:val="20"/>
                <w:szCs w:val="20"/>
              </w:rPr>
              <w:t xml:space="preserve">04</w:t>
            </w:r>
          </w:p>
        </w:tc>
        <w:tc>
          <w:tcPr>
            <w:tcW w:type="pct" w:w="18%"/>
            <w:tcBorders>
              <w:top w:val="single" w:color="000000" w:sz="1"/>
              <w:left w:val="single" w:color="000000" w:sz="1"/>
              <w:bottom w:val="single" w:color="000000" w:sz="1"/>
              <w:right w:val="single" w:color="000000" w:sz="1"/>
            </w:tcBorders>
          </w:tcPr>
          <w:p>
            <w:r>
              <w:rPr>
                <w:b w:val="false"/>
                <w:bCs w:val="false"/>
                <w:sz w:val="20"/>
                <w:szCs w:val="20"/>
              </w:rPr>
              <w:t xml:space="preserve">弱电智能化工程</w:t>
            </w:r>
          </w:p>
        </w:tc>
        <w:tc>
          <w:tcPr>
            <w:tcW w:type="pct" w:w="36%"/>
            <w:tcBorders>
              <w:top w:val="single" w:color="000000" w:sz="1"/>
              <w:left w:val="single" w:color="000000" w:sz="1"/>
              <w:bottom w:val="single" w:color="000000" w:sz="1"/>
              <w:right w:val="single" w:color="000000" w:sz="1"/>
            </w:tcBorders>
          </w:tcPr>
          <w:p>
            <w:r>
              <w:rPr>
                <w:b w:val="false"/>
                <w:bCs w:val="false"/>
                <w:sz w:val="20"/>
                <w:szCs w:val="20"/>
              </w:rPr>
              <w:t xml:space="preserve">综合布线系统、安防监控系统、门禁一卡通系统、多媒体会议系统、信息发布系统</w:t>
            </w:r>
          </w:p>
        </w:tc>
        <w:tc>
          <w:tcPr>
            <w:tcW w:type="pct" w:w="14%"/>
            <w:tcBorders>
              <w:top w:val="single" w:color="000000" w:sz="1"/>
              <w:left w:val="single" w:color="000000" w:sz="1"/>
              <w:bottom w:val="single" w:color="000000" w:sz="1"/>
              <w:right w:val="single" w:color="000000" w:sz="1"/>
            </w:tcBorders>
          </w:tcPr>
          <w:p>
            <w:r>
              <w:rPr>
                <w:b w:val="false"/>
                <w:bCs w:val="false"/>
                <w:sz w:val="20"/>
                <w:szCs w:val="20"/>
              </w:rPr>
              <w:t xml:space="preserve">385.20</w:t>
            </w:r>
          </w:p>
        </w:tc>
        <w:tc>
          <w:tcPr>
            <w:tcW w:type="pct" w:w="24%"/>
            <w:tcBorders>
              <w:top w:val="single" w:color="000000" w:sz="1"/>
              <w:left w:val="single" w:color="000000" w:sz="1"/>
              <w:bottom w:val="single" w:color="000000" w:sz="1"/>
              <w:right w:val="single" w:color="000000" w:sz="1"/>
            </w:tcBorders>
          </w:tcPr>
          <w:p>
            <w:r>
              <w:rPr>
                <w:b w:val="false"/>
                <w:bCs w:val="false"/>
                <w:sz w:val="20"/>
                <w:szCs w:val="20"/>
              </w:rPr>
              <w:t xml:space="preserve">120日历天</w:t>
            </w:r>
          </w:p>
        </w:tc>
      </w:tr>
      <w:tr>
        <w:tc>
          <w:tcPr>
            <w:tcW w:type="pct" w:w="8%"/>
            <w:tcBorders>
              <w:top w:val="single" w:color="000000" w:sz="1"/>
              <w:left w:val="single" w:color="000000" w:sz="1"/>
              <w:bottom w:val="single" w:color="000000" w:sz="1"/>
              <w:right w:val="single" w:color="000000" w:sz="1"/>
            </w:tcBorders>
          </w:tcPr>
          <w:p>
            <w:r>
              <w:rPr>
                <w:b w:val="false"/>
                <w:bCs w:val="false"/>
                <w:sz w:val="20"/>
                <w:szCs w:val="20"/>
              </w:rPr>
              <w:t xml:space="preserve">05</w:t>
            </w:r>
          </w:p>
        </w:tc>
        <w:tc>
          <w:tcPr>
            <w:tcW w:type="pct" w:w="18%"/>
            <w:tcBorders>
              <w:top w:val="single" w:color="000000" w:sz="1"/>
              <w:left w:val="single" w:color="000000" w:sz="1"/>
              <w:bottom w:val="single" w:color="000000" w:sz="1"/>
              <w:right w:val="single" w:color="000000" w:sz="1"/>
            </w:tcBorders>
          </w:tcPr>
          <w:p>
            <w:r>
              <w:rPr>
                <w:b w:val="false"/>
                <w:bCs w:val="false"/>
                <w:sz w:val="20"/>
                <w:szCs w:val="20"/>
              </w:rPr>
              <w:t xml:space="preserve">室外配套工程</w:t>
            </w:r>
          </w:p>
        </w:tc>
        <w:tc>
          <w:tcPr>
            <w:tcW w:type="pct" w:w="36%"/>
            <w:tcBorders>
              <w:top w:val="single" w:color="000000" w:sz="1"/>
              <w:left w:val="single" w:color="000000" w:sz="1"/>
              <w:bottom w:val="single" w:color="000000" w:sz="1"/>
              <w:right w:val="single" w:color="000000" w:sz="1"/>
            </w:tcBorders>
          </w:tcPr>
          <w:p>
            <w:r>
              <w:rPr>
                <w:b w:val="false"/>
                <w:bCs w:val="false"/>
                <w:sz w:val="20"/>
                <w:szCs w:val="20"/>
              </w:rPr>
              <w:t xml:space="preserve">室外道路、给排水管网、消防管网、景观绿化、围墙及大门、路灯照明等附属设施</w:t>
            </w:r>
          </w:p>
        </w:tc>
        <w:tc>
          <w:tcPr>
            <w:tcW w:type="pct" w:w="14%"/>
            <w:tcBorders>
              <w:top w:val="single" w:color="000000" w:sz="1"/>
              <w:left w:val="single" w:color="000000" w:sz="1"/>
              <w:bottom w:val="single" w:color="000000" w:sz="1"/>
              <w:right w:val="single" w:color="000000" w:sz="1"/>
            </w:tcBorders>
          </w:tcPr>
          <w:p>
            <w:r>
              <w:rPr>
                <w:b w:val="false"/>
                <w:bCs w:val="false"/>
                <w:sz w:val="20"/>
                <w:szCs w:val="20"/>
              </w:rPr>
              <w:t xml:space="preserve">648.50</w:t>
            </w:r>
          </w:p>
        </w:tc>
        <w:tc>
          <w:tcPr>
            <w:tcW w:type="pct" w:w="24%"/>
            <w:tcBorders>
              <w:top w:val="single" w:color="000000" w:sz="1"/>
              <w:left w:val="single" w:color="000000" w:sz="1"/>
              <w:bottom w:val="single" w:color="000000" w:sz="1"/>
              <w:right w:val="single" w:color="000000" w:sz="1"/>
            </w:tcBorders>
          </w:tcPr>
          <w:p>
            <w:r>
              <w:rPr>
                <w:b w:val="false"/>
                <w:bCs w:val="false"/>
                <w:sz w:val="20"/>
                <w:szCs w:val="20"/>
              </w:rPr>
              <w:t xml:space="preserve">180日历天</w:t>
            </w:r>
          </w:p>
        </w:tc>
      </w:tr>
      <w:tr>
        <w:tc>
          <w:tcPr>
            <w:tcW w:type="pct" w:w="8%"/>
            <w:tcBorders>
              <w:top w:val="single" w:color="000000" w:sz="1"/>
              <w:left w:val="single" w:color="000000" w:sz="1"/>
              <w:bottom w:val="single" w:color="000000" w:sz="1"/>
              <w:right w:val="single" w:color="000000" w:sz="1"/>
            </w:tcBorders>
          </w:tcPr>
          <w:p>
            <w:r>
              <w:rPr>
                <w:b w:val="false"/>
                <w:bCs w:val="false"/>
                <w:sz w:val="20"/>
                <w:szCs w:val="20"/>
              </w:rPr>
              <w:t xml:space="preserve">06</w:t>
            </w:r>
          </w:p>
        </w:tc>
        <w:tc>
          <w:tcPr>
            <w:tcW w:type="pct" w:w="18%"/>
            <w:tcBorders>
              <w:top w:val="single" w:color="000000" w:sz="1"/>
              <w:left w:val="single" w:color="000000" w:sz="1"/>
              <w:bottom w:val="single" w:color="000000" w:sz="1"/>
              <w:right w:val="single" w:color="000000" w:sz="1"/>
            </w:tcBorders>
          </w:tcPr>
          <w:p>
            <w:r>
              <w:rPr>
                <w:b w:val="false"/>
                <w:bCs w:val="false"/>
                <w:sz w:val="20"/>
                <w:szCs w:val="20"/>
              </w:rPr>
              <w:t xml:space="preserve">工程监理服务</w:t>
            </w:r>
          </w:p>
        </w:tc>
        <w:tc>
          <w:tcPr>
            <w:tcW w:type="pct" w:w="36%"/>
            <w:tcBorders>
              <w:top w:val="single" w:color="000000" w:sz="1"/>
              <w:left w:val="single" w:color="000000" w:sz="1"/>
              <w:bottom w:val="single" w:color="000000" w:sz="1"/>
              <w:right w:val="single" w:color="000000" w:sz="1"/>
            </w:tcBorders>
          </w:tcPr>
          <w:p>
            <w:r>
              <w:rPr>
                <w:b w:val="false"/>
                <w:bCs w:val="false"/>
                <w:sz w:val="20"/>
                <w:szCs w:val="20"/>
              </w:rPr>
              <w:t xml:space="preserve">本项目施工阶段全过程监理，含质量控制、进度控制、投资控制、安全管理、合同管理、信息管理及组织协调</w:t>
            </w:r>
          </w:p>
        </w:tc>
        <w:tc>
          <w:tcPr>
            <w:tcW w:type="pct" w:w="14%"/>
            <w:tcBorders>
              <w:top w:val="single" w:color="000000" w:sz="1"/>
              <w:left w:val="single" w:color="000000" w:sz="1"/>
              <w:bottom w:val="single" w:color="000000" w:sz="1"/>
              <w:right w:val="single" w:color="000000" w:sz="1"/>
            </w:tcBorders>
          </w:tcPr>
          <w:p>
            <w:r>
              <w:rPr>
                <w:b w:val="false"/>
                <w:bCs w:val="false"/>
                <w:sz w:val="20"/>
                <w:szCs w:val="20"/>
              </w:rPr>
              <w:t xml:space="preserve">156.00</w:t>
            </w:r>
          </w:p>
        </w:tc>
        <w:tc>
          <w:tcPr>
            <w:tcW w:type="pct" w:w="24%"/>
            <w:tcBorders>
              <w:top w:val="single" w:color="000000" w:sz="1"/>
              <w:left w:val="single" w:color="000000" w:sz="1"/>
              <w:bottom w:val="single" w:color="000000" w:sz="1"/>
              <w:right w:val="single" w:color="000000" w:sz="1"/>
            </w:tcBorders>
          </w:tcPr>
          <w:p>
            <w:r>
              <w:rPr>
                <w:b w:val="false"/>
                <w:bCs w:val="false"/>
                <w:sz w:val="20"/>
                <w:szCs w:val="20"/>
              </w:rPr>
              <w:t xml:space="preserve">自开工之日起至缺陷责任期满止</w:t>
            </w:r>
          </w:p>
        </w:tc>
      </w:tr>
    </w:tbl>
    <w:p>
      <w:pPr>
        <w:spacing w:after="80"/>
      </w:pPr>
      <w:r>
        <w:rPr>
          <w:sz w:val="21"/>
          <w:szCs w:val="21"/>
        </w:rPr>
        <w:t xml:space="preserve">2.4 投标人可对一个或多个标包进行投标。每个标包应单独递交投标文件。</w:t>
      </w:r>
    </w:p>
    <w:p>
      <w:pPr>
        <w:spacing w:after="80"/>
      </w:pPr>
      <w:r>
        <w:rPr>
          <w:sz w:val="21"/>
          <w:szCs w:val="21"/>
        </w:rPr>
        <w:t xml:space="preserve">2.5 质量要求：达到国家现行工程施工质量验收规范合格标准。</w:t>
      </w:r>
    </w:p>
    <w:p>
      <w:pPr>
        <w:pStyle w:val="Heading2"/>
        <w:spacing w:after="150" w:before="300"/>
      </w:pPr>
      <w:r>
        <w:rPr>
          <w:b/>
          <w:bCs/>
          <w:sz w:val="28"/>
          <w:szCs w:val="28"/>
        </w:rPr>
        <w:t xml:space="preserve">3. 投标人资格要求</w:t>
      </w:r>
    </w:p>
    <w:p>
      <w:pPr>
        <w:spacing w:after="80"/>
      </w:pPr>
      <w:r>
        <w:rPr>
          <w:sz w:val="21"/>
          <w:szCs w:val="21"/>
        </w:rPr>
        <w:t xml:space="preserve">3.1 基本资格要求：</w:t>
      </w:r>
    </w:p>
    <w:p>
      <w:pPr>
        <w:spacing w:after="80"/>
      </w:pPr>
      <w:r>
        <w:rPr>
          <w:sz w:val="21"/>
          <w:szCs w:val="21"/>
        </w:rPr>
        <w:t xml:space="preserve">（1）投标人须为在中华人民共和国境内依法注册的独立法人，具有有效的营业执照；</w:t>
      </w:r>
    </w:p>
    <w:p>
      <w:pPr>
        <w:spacing w:after="80"/>
      </w:pPr>
      <w:r>
        <w:rPr>
          <w:sz w:val="21"/>
          <w:szCs w:val="21"/>
        </w:rPr>
        <w:t xml:space="preserve">（2）具有良好的商业信誉和健全的财务会计制度（须提供2023年度、2024年度、2025年度经会计师事务所或审计机构审计的财务报告）；</w:t>
      </w:r>
    </w:p>
    <w:p>
      <w:pPr>
        <w:spacing w:after="80"/>
      </w:pPr>
      <w:r>
        <w:rPr>
          <w:sz w:val="21"/>
          <w:szCs w:val="21"/>
        </w:rPr>
        <w:t xml:space="preserve">（3）具有依法缴纳税收和社会保障资金的良好记录（须提供2026年1月至今任意连续3个月的纳税和社保缴纳证明）；</w:t>
      </w:r>
    </w:p>
    <w:p>
      <w:pPr>
        <w:spacing w:after="80"/>
      </w:pPr>
      <w:r>
        <w:rPr>
          <w:sz w:val="21"/>
          <w:szCs w:val="21"/>
        </w:rPr>
        <w:t xml:space="preserve">（4）近三年（2023年7月至今）在经营活动中没有重大违法记录（须提供书面声明）；</w:t>
      </w:r>
    </w:p>
    <w:p>
      <w:pPr>
        <w:spacing w:after="80"/>
      </w:pPr>
      <w:r>
        <w:rPr>
          <w:sz w:val="21"/>
          <w:szCs w:val="21"/>
        </w:rPr>
        <w:t xml:space="preserve">（5）未被"信用中国"网站（www.creditchina.gov.cn）列入失信被执行人、重大税收违法失信主体名单（须提供查询截图）；</w:t>
      </w:r>
    </w:p>
    <w:p>
      <w:pPr>
        <w:spacing w:after="80"/>
      </w:pPr>
      <w:r>
        <w:rPr>
          <w:sz w:val="21"/>
          <w:szCs w:val="21"/>
        </w:rPr>
        <w:t xml:space="preserve">（6）未被"国家企业信用信息公示系统"（www.gsxt.gov.cn）列入严重违法失信企业名单（须提供查询截图）。</w:t>
      </w:r>
    </w:p>
    <w:p>
      <w:pPr>
        <w:spacing w:after="80"/>
      </w:pPr>
      <w:r>
        <w:rPr>
          <w:sz w:val="21"/>
          <w:szCs w:val="21"/>
        </w:rPr>
        <w:t xml:space="preserve">3.2 标包特定资格要求：</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7%"/>
            <w:tcBorders>
              <w:top w:val="single" w:color="000000" w:sz="1"/>
              <w:left w:val="single" w:color="000000" w:sz="1"/>
              <w:bottom w:val="single" w:color="000000" w:sz="1"/>
              <w:right w:val="single" w:color="000000" w:sz="1"/>
            </w:tcBorders>
            <w:shd w:color="E8E8E8" w:val="solid"/>
          </w:tcPr>
          <w:p>
            <w:r>
              <w:rPr>
                <w:b/>
                <w:bCs/>
                <w:sz w:val="20"/>
                <w:szCs w:val="20"/>
              </w:rPr>
              <w:t xml:space="preserve">标包号</w:t>
            </w:r>
          </w:p>
        </w:tc>
        <w:tc>
          <w:tcPr>
            <w:tcW w:type="pct" w:w="28%"/>
            <w:tcBorders>
              <w:top w:val="single" w:color="000000" w:sz="1"/>
              <w:left w:val="single" w:color="000000" w:sz="1"/>
              <w:bottom w:val="single" w:color="000000" w:sz="1"/>
              <w:right w:val="single" w:color="000000" w:sz="1"/>
            </w:tcBorders>
            <w:shd w:color="E8E8E8" w:val="solid"/>
          </w:tcPr>
          <w:p>
            <w:r>
              <w:rPr>
                <w:b/>
                <w:bCs/>
                <w:sz w:val="20"/>
                <w:szCs w:val="20"/>
              </w:rPr>
              <w:t xml:space="preserve">资质要求</w:t>
            </w:r>
          </w:p>
        </w:tc>
        <w:tc>
          <w:tcPr>
            <w:tcW w:type="pct" w:w="30%"/>
            <w:tcBorders>
              <w:top w:val="single" w:color="000000" w:sz="1"/>
              <w:left w:val="single" w:color="000000" w:sz="1"/>
              <w:bottom w:val="single" w:color="000000" w:sz="1"/>
              <w:right w:val="single" w:color="000000" w:sz="1"/>
            </w:tcBorders>
            <w:shd w:color="E8E8E8" w:val="solid"/>
          </w:tcPr>
          <w:p>
            <w:r>
              <w:rPr>
                <w:b/>
                <w:bCs/>
                <w:sz w:val="20"/>
                <w:szCs w:val="20"/>
              </w:rPr>
              <w:t xml:space="preserve">人员要求</w:t>
            </w:r>
          </w:p>
        </w:tc>
        <w:tc>
          <w:tcPr>
            <w:tcW w:type="pct" w:w="35%"/>
            <w:tcBorders>
              <w:top w:val="single" w:color="000000" w:sz="1"/>
              <w:left w:val="single" w:color="000000" w:sz="1"/>
              <w:bottom w:val="single" w:color="000000" w:sz="1"/>
              <w:right w:val="single" w:color="000000" w:sz="1"/>
            </w:tcBorders>
            <w:shd w:color="E8E8E8" w:val="solid"/>
          </w:tcPr>
          <w:p>
            <w:r>
              <w:rPr>
                <w:b/>
                <w:bCs/>
                <w:sz w:val="20"/>
                <w:szCs w:val="20"/>
              </w:rPr>
              <w:t xml:space="preserve">业绩要求</w:t>
            </w:r>
          </w:p>
        </w:tc>
      </w:tr>
      <w:tr>
        <w:tc>
          <w:tcPr>
            <w:tcW w:type="pct" w:w="7%"/>
            <w:tcBorders>
              <w:top w:val="single" w:color="000000" w:sz="1"/>
              <w:left w:val="single" w:color="000000" w:sz="1"/>
              <w:bottom w:val="single" w:color="000000" w:sz="1"/>
              <w:right w:val="single" w:color="000000" w:sz="1"/>
            </w:tcBorders>
          </w:tcPr>
          <w:p>
            <w:r>
              <w:rPr>
                <w:b w:val="false"/>
                <w:bCs w:val="false"/>
                <w:sz w:val="20"/>
                <w:szCs w:val="20"/>
              </w:rPr>
              <w:t xml:space="preserve">01</w:t>
            </w:r>
          </w:p>
        </w:tc>
        <w:tc>
          <w:tcPr>
            <w:tcW w:type="pct" w:w="28%"/>
            <w:tcBorders>
              <w:top w:val="single" w:color="000000" w:sz="1"/>
              <w:left w:val="single" w:color="000000" w:sz="1"/>
              <w:bottom w:val="single" w:color="000000" w:sz="1"/>
              <w:right w:val="single" w:color="000000" w:sz="1"/>
            </w:tcBorders>
          </w:tcPr>
          <w:p>
            <w:r>
              <w:rPr>
                <w:b w:val="false"/>
                <w:bCs w:val="false"/>
                <w:sz w:val="20"/>
                <w:szCs w:val="20"/>
              </w:rPr>
              <w:t xml:space="preserve">建筑工程施工总承包一级及以上资质；具有有效的安全生产许可证</w:t>
            </w:r>
          </w:p>
        </w:tc>
        <w:tc>
          <w:tcPr>
            <w:tcW w:type="pct" w:w="30%"/>
            <w:tcBorders>
              <w:top w:val="single" w:color="000000" w:sz="1"/>
              <w:left w:val="single" w:color="000000" w:sz="1"/>
              <w:bottom w:val="single" w:color="000000" w:sz="1"/>
              <w:right w:val="single" w:color="000000" w:sz="1"/>
            </w:tcBorders>
          </w:tcPr>
          <w:p>
            <w:r>
              <w:rPr>
                <w:b w:val="false"/>
                <w:bCs w:val="false"/>
                <w:sz w:val="20"/>
                <w:szCs w:val="20"/>
              </w:rPr>
              <w:t xml:space="preserve">项目经理须具备建筑工程专业一级注册建造师资格和有效的安全生产考核合格证书（B证），且未担任其他在建工程项目经理</w:t>
            </w:r>
          </w:p>
        </w:tc>
        <w:tc>
          <w:tcPr>
            <w:tcW w:type="pct" w:w="35%"/>
            <w:tcBorders>
              <w:top w:val="single" w:color="000000" w:sz="1"/>
              <w:left w:val="single" w:color="000000" w:sz="1"/>
              <w:bottom w:val="single" w:color="000000" w:sz="1"/>
              <w:right w:val="single" w:color="000000" w:sz="1"/>
            </w:tcBorders>
          </w:tcPr>
          <w:p>
            <w:r>
              <w:rPr>
                <w:b w:val="false"/>
                <w:bCs w:val="false"/>
                <w:sz w:val="20"/>
                <w:szCs w:val="20"/>
              </w:rPr>
              <w:t xml:space="preserve">近三年（2023年7月至今）至少完成过1项单项合同建筑面积10000㎡以上的公共建筑工程施工业绩</w:t>
            </w:r>
          </w:p>
        </w:tc>
      </w:tr>
      <w:tr>
        <w:tc>
          <w:tcPr>
            <w:tcW w:type="pct" w:w="7%"/>
            <w:tcBorders>
              <w:top w:val="single" w:color="000000" w:sz="1"/>
              <w:left w:val="single" w:color="000000" w:sz="1"/>
              <w:bottom w:val="single" w:color="000000" w:sz="1"/>
              <w:right w:val="single" w:color="000000" w:sz="1"/>
            </w:tcBorders>
          </w:tcPr>
          <w:p>
            <w:r>
              <w:rPr>
                <w:b w:val="false"/>
                <w:bCs w:val="false"/>
                <w:sz w:val="20"/>
                <w:szCs w:val="20"/>
              </w:rPr>
              <w:t xml:space="preserve">02</w:t>
            </w:r>
          </w:p>
        </w:tc>
        <w:tc>
          <w:tcPr>
            <w:tcW w:type="pct" w:w="28%"/>
            <w:tcBorders>
              <w:top w:val="single" w:color="000000" w:sz="1"/>
              <w:left w:val="single" w:color="000000" w:sz="1"/>
              <w:bottom w:val="single" w:color="000000" w:sz="1"/>
              <w:right w:val="single" w:color="000000" w:sz="1"/>
            </w:tcBorders>
          </w:tcPr>
          <w:p>
            <w:r>
              <w:rPr>
                <w:b w:val="false"/>
                <w:bCs w:val="false"/>
                <w:sz w:val="20"/>
                <w:szCs w:val="20"/>
              </w:rPr>
              <w:t xml:space="preserve">《特种设备安装改造维修许可证（电梯）》B级及以上资质或《特种设备生产许可证（电梯制造，含安装、修理、改造）》</w:t>
            </w:r>
          </w:p>
        </w:tc>
        <w:tc>
          <w:tcPr>
            <w:tcW w:type="pct" w:w="30%"/>
            <w:tcBorders>
              <w:top w:val="single" w:color="000000" w:sz="1"/>
              <w:left w:val="single" w:color="000000" w:sz="1"/>
              <w:bottom w:val="single" w:color="000000" w:sz="1"/>
              <w:right w:val="single" w:color="000000" w:sz="1"/>
            </w:tcBorders>
          </w:tcPr>
          <w:p>
            <w:r>
              <w:rPr>
                <w:b w:val="false"/>
                <w:bCs w:val="false"/>
                <w:sz w:val="20"/>
                <w:szCs w:val="20"/>
              </w:rPr>
              <w:t xml:space="preserve">项目负责人须具有机电工程专业二级及以上注册建造师资格</w:t>
            </w:r>
          </w:p>
        </w:tc>
        <w:tc>
          <w:tcPr>
            <w:tcW w:type="pct" w:w="35%"/>
            <w:tcBorders>
              <w:top w:val="single" w:color="000000" w:sz="1"/>
              <w:left w:val="single" w:color="000000" w:sz="1"/>
              <w:bottom w:val="single" w:color="000000" w:sz="1"/>
              <w:right w:val="single" w:color="000000" w:sz="1"/>
            </w:tcBorders>
          </w:tcPr>
          <w:p>
            <w:r>
              <w:rPr>
                <w:b w:val="false"/>
                <w:bCs w:val="false"/>
                <w:sz w:val="20"/>
                <w:szCs w:val="20"/>
              </w:rPr>
              <w:t xml:space="preserve">近三年至少完成过1项单项合同金额200万元以上的电梯供货及安装业绩</w:t>
            </w:r>
          </w:p>
        </w:tc>
      </w:tr>
      <w:tr>
        <w:tc>
          <w:tcPr>
            <w:tcW w:type="pct" w:w="7%"/>
            <w:tcBorders>
              <w:top w:val="single" w:color="000000" w:sz="1"/>
              <w:left w:val="single" w:color="000000" w:sz="1"/>
              <w:bottom w:val="single" w:color="000000" w:sz="1"/>
              <w:right w:val="single" w:color="000000" w:sz="1"/>
            </w:tcBorders>
          </w:tcPr>
          <w:p>
            <w:r>
              <w:rPr>
                <w:b w:val="false"/>
                <w:bCs w:val="false"/>
                <w:sz w:val="20"/>
                <w:szCs w:val="20"/>
              </w:rPr>
              <w:t xml:space="preserve">03</w:t>
            </w:r>
          </w:p>
        </w:tc>
        <w:tc>
          <w:tcPr>
            <w:tcW w:type="pct" w:w="28%"/>
            <w:tcBorders>
              <w:top w:val="single" w:color="000000" w:sz="1"/>
              <w:left w:val="single" w:color="000000" w:sz="1"/>
              <w:bottom w:val="single" w:color="000000" w:sz="1"/>
              <w:right w:val="single" w:color="000000" w:sz="1"/>
            </w:tcBorders>
          </w:tcPr>
          <w:p>
            <w:r>
              <w:rPr>
                <w:b w:val="false"/>
                <w:bCs w:val="false"/>
                <w:sz w:val="20"/>
                <w:szCs w:val="20"/>
              </w:rPr>
              <w:t xml:space="preserve">建筑机电安装工程专业承包二级及以上资质；具有有效的安全生产许可证</w:t>
            </w:r>
          </w:p>
        </w:tc>
        <w:tc>
          <w:tcPr>
            <w:tcW w:type="pct" w:w="30%"/>
            <w:tcBorders>
              <w:top w:val="single" w:color="000000" w:sz="1"/>
              <w:left w:val="single" w:color="000000" w:sz="1"/>
              <w:bottom w:val="single" w:color="000000" w:sz="1"/>
              <w:right w:val="single" w:color="000000" w:sz="1"/>
            </w:tcBorders>
          </w:tcPr>
          <w:p>
            <w:r>
              <w:rPr>
                <w:b w:val="false"/>
                <w:bCs w:val="false"/>
                <w:sz w:val="20"/>
                <w:szCs w:val="20"/>
              </w:rPr>
              <w:t xml:space="preserve">项目负责人须具有机电工程专业二级及以上注册建造师资格</w:t>
            </w:r>
          </w:p>
        </w:tc>
        <w:tc>
          <w:tcPr>
            <w:tcW w:type="pct" w:w="35%"/>
            <w:tcBorders>
              <w:top w:val="single" w:color="000000" w:sz="1"/>
              <w:left w:val="single" w:color="000000" w:sz="1"/>
              <w:bottom w:val="single" w:color="000000" w:sz="1"/>
              <w:right w:val="single" w:color="000000" w:sz="1"/>
            </w:tcBorders>
          </w:tcPr>
          <w:p>
            <w:r>
              <w:rPr>
                <w:b w:val="false"/>
                <w:bCs w:val="false"/>
                <w:sz w:val="20"/>
                <w:szCs w:val="20"/>
              </w:rPr>
              <w:t xml:space="preserve">近三年至少完成过1项单项合同金额400万元以上的中央空调系统供货及安装业绩</w:t>
            </w:r>
          </w:p>
        </w:tc>
      </w:tr>
      <w:tr>
        <w:tc>
          <w:tcPr>
            <w:tcW w:type="pct" w:w="7%"/>
            <w:tcBorders>
              <w:top w:val="single" w:color="000000" w:sz="1"/>
              <w:left w:val="single" w:color="000000" w:sz="1"/>
              <w:bottom w:val="single" w:color="000000" w:sz="1"/>
              <w:right w:val="single" w:color="000000" w:sz="1"/>
            </w:tcBorders>
          </w:tcPr>
          <w:p>
            <w:r>
              <w:rPr>
                <w:b w:val="false"/>
                <w:bCs w:val="false"/>
                <w:sz w:val="20"/>
                <w:szCs w:val="20"/>
              </w:rPr>
              <w:t xml:space="preserve">04</w:t>
            </w:r>
          </w:p>
        </w:tc>
        <w:tc>
          <w:tcPr>
            <w:tcW w:type="pct" w:w="28%"/>
            <w:tcBorders>
              <w:top w:val="single" w:color="000000" w:sz="1"/>
              <w:left w:val="single" w:color="000000" w:sz="1"/>
              <w:bottom w:val="single" w:color="000000" w:sz="1"/>
              <w:right w:val="single" w:color="000000" w:sz="1"/>
            </w:tcBorders>
          </w:tcPr>
          <w:p>
            <w:r>
              <w:rPr>
                <w:b w:val="false"/>
                <w:bCs w:val="false"/>
                <w:sz w:val="20"/>
                <w:szCs w:val="20"/>
              </w:rPr>
              <w:t xml:space="preserve">电子与智能化工程专业承包二级及以上资质；具有有效的安全生产许可证</w:t>
            </w:r>
          </w:p>
        </w:tc>
        <w:tc>
          <w:tcPr>
            <w:tcW w:type="pct" w:w="30%"/>
            <w:tcBorders>
              <w:top w:val="single" w:color="000000" w:sz="1"/>
              <w:left w:val="single" w:color="000000" w:sz="1"/>
              <w:bottom w:val="single" w:color="000000" w:sz="1"/>
              <w:right w:val="single" w:color="000000" w:sz="1"/>
            </w:tcBorders>
          </w:tcPr>
          <w:p>
            <w:r>
              <w:rPr>
                <w:b w:val="false"/>
                <w:bCs w:val="false"/>
                <w:sz w:val="20"/>
                <w:szCs w:val="20"/>
              </w:rPr>
              <w:t xml:space="preserve">项目负责人须具有机电工程专业二级及以上注册建造师资格</w:t>
            </w:r>
          </w:p>
        </w:tc>
        <w:tc>
          <w:tcPr>
            <w:tcW w:type="pct" w:w="35%"/>
            <w:tcBorders>
              <w:top w:val="single" w:color="000000" w:sz="1"/>
              <w:left w:val="single" w:color="000000" w:sz="1"/>
              <w:bottom w:val="single" w:color="000000" w:sz="1"/>
              <w:right w:val="single" w:color="000000" w:sz="1"/>
            </w:tcBorders>
          </w:tcPr>
          <w:p>
            <w:r>
              <w:rPr>
                <w:b w:val="false"/>
                <w:bCs w:val="false"/>
                <w:sz w:val="20"/>
                <w:szCs w:val="20"/>
              </w:rPr>
              <w:t xml:space="preserve">近三年至少完成过1项单项合同金额300万元以上的弱电智能化工程业绩</w:t>
            </w:r>
          </w:p>
        </w:tc>
      </w:tr>
      <w:tr>
        <w:tc>
          <w:tcPr>
            <w:tcW w:type="pct" w:w="7%"/>
            <w:tcBorders>
              <w:top w:val="single" w:color="000000" w:sz="1"/>
              <w:left w:val="single" w:color="000000" w:sz="1"/>
              <w:bottom w:val="single" w:color="000000" w:sz="1"/>
              <w:right w:val="single" w:color="000000" w:sz="1"/>
            </w:tcBorders>
          </w:tcPr>
          <w:p>
            <w:r>
              <w:rPr>
                <w:b w:val="false"/>
                <w:bCs w:val="false"/>
                <w:sz w:val="20"/>
                <w:szCs w:val="20"/>
              </w:rPr>
              <w:t xml:space="preserve">05</w:t>
            </w:r>
          </w:p>
        </w:tc>
        <w:tc>
          <w:tcPr>
            <w:tcW w:type="pct" w:w="28%"/>
            <w:tcBorders>
              <w:top w:val="single" w:color="000000" w:sz="1"/>
              <w:left w:val="single" w:color="000000" w:sz="1"/>
              <w:bottom w:val="single" w:color="000000" w:sz="1"/>
              <w:right w:val="single" w:color="000000" w:sz="1"/>
            </w:tcBorders>
          </w:tcPr>
          <w:p>
            <w:r>
              <w:rPr>
                <w:b w:val="false"/>
                <w:bCs w:val="false"/>
                <w:sz w:val="20"/>
                <w:szCs w:val="20"/>
              </w:rPr>
              <w:t xml:space="preserve">市政公用工程施工总承包二级及以上资质；具有有效的安全生产许可证</w:t>
            </w:r>
          </w:p>
        </w:tc>
        <w:tc>
          <w:tcPr>
            <w:tcW w:type="pct" w:w="30%"/>
            <w:tcBorders>
              <w:top w:val="single" w:color="000000" w:sz="1"/>
              <w:left w:val="single" w:color="000000" w:sz="1"/>
              <w:bottom w:val="single" w:color="000000" w:sz="1"/>
              <w:right w:val="single" w:color="000000" w:sz="1"/>
            </w:tcBorders>
          </w:tcPr>
          <w:p>
            <w:r>
              <w:rPr>
                <w:b w:val="false"/>
                <w:bCs w:val="false"/>
                <w:sz w:val="20"/>
                <w:szCs w:val="20"/>
              </w:rPr>
              <w:t xml:space="preserve">项目负责人须具有市政公用工程专业二级及以上注册建造师资格</w:t>
            </w:r>
          </w:p>
        </w:tc>
        <w:tc>
          <w:tcPr>
            <w:tcW w:type="pct" w:w="35%"/>
            <w:tcBorders>
              <w:top w:val="single" w:color="000000" w:sz="1"/>
              <w:left w:val="single" w:color="000000" w:sz="1"/>
              <w:bottom w:val="single" w:color="000000" w:sz="1"/>
              <w:right w:val="single" w:color="000000" w:sz="1"/>
            </w:tcBorders>
          </w:tcPr>
          <w:p>
            <w:r>
              <w:rPr>
                <w:b w:val="false"/>
                <w:bCs w:val="false"/>
                <w:sz w:val="20"/>
                <w:szCs w:val="20"/>
              </w:rPr>
              <w:t xml:space="preserve">近三年至少完成过1项单项合同金额500万元以上的室外配套工程业绩</w:t>
            </w:r>
          </w:p>
        </w:tc>
      </w:tr>
      <w:tr>
        <w:tc>
          <w:tcPr>
            <w:tcW w:type="pct" w:w="7%"/>
            <w:tcBorders>
              <w:top w:val="single" w:color="000000" w:sz="1"/>
              <w:left w:val="single" w:color="000000" w:sz="1"/>
              <w:bottom w:val="single" w:color="000000" w:sz="1"/>
              <w:right w:val="single" w:color="000000" w:sz="1"/>
            </w:tcBorders>
          </w:tcPr>
          <w:p>
            <w:r>
              <w:rPr>
                <w:b w:val="false"/>
                <w:bCs w:val="false"/>
                <w:sz w:val="20"/>
                <w:szCs w:val="20"/>
              </w:rPr>
              <w:t xml:space="preserve">06</w:t>
            </w:r>
          </w:p>
        </w:tc>
        <w:tc>
          <w:tcPr>
            <w:tcW w:type="pct" w:w="28%"/>
            <w:tcBorders>
              <w:top w:val="single" w:color="000000" w:sz="1"/>
              <w:left w:val="single" w:color="000000" w:sz="1"/>
              <w:bottom w:val="single" w:color="000000" w:sz="1"/>
              <w:right w:val="single" w:color="000000" w:sz="1"/>
            </w:tcBorders>
          </w:tcPr>
          <w:p>
            <w:r>
              <w:rPr>
                <w:b w:val="false"/>
                <w:bCs w:val="false"/>
                <w:sz w:val="20"/>
                <w:szCs w:val="20"/>
              </w:rPr>
              <w:t xml:space="preserve">房屋建筑工程监理甲级资质</w:t>
            </w:r>
          </w:p>
        </w:tc>
        <w:tc>
          <w:tcPr>
            <w:tcW w:type="pct" w:w="30%"/>
            <w:tcBorders>
              <w:top w:val="single" w:color="000000" w:sz="1"/>
              <w:left w:val="single" w:color="000000" w:sz="1"/>
              <w:bottom w:val="single" w:color="000000" w:sz="1"/>
              <w:right w:val="single" w:color="000000" w:sz="1"/>
            </w:tcBorders>
          </w:tcPr>
          <w:p>
            <w:r>
              <w:rPr>
                <w:b w:val="false"/>
                <w:bCs w:val="false"/>
                <w:sz w:val="20"/>
                <w:szCs w:val="20"/>
              </w:rPr>
              <w:t xml:space="preserve">总监理工程师须具有房屋建筑工程专业国家注册监理工程师资格</w:t>
            </w:r>
          </w:p>
        </w:tc>
        <w:tc>
          <w:tcPr>
            <w:tcW w:type="pct" w:w="35%"/>
            <w:tcBorders>
              <w:top w:val="single" w:color="000000" w:sz="1"/>
              <w:left w:val="single" w:color="000000" w:sz="1"/>
              <w:bottom w:val="single" w:color="000000" w:sz="1"/>
              <w:right w:val="single" w:color="000000" w:sz="1"/>
            </w:tcBorders>
          </w:tcPr>
          <w:p>
            <w:r>
              <w:rPr>
                <w:b w:val="false"/>
                <w:bCs w:val="false"/>
                <w:sz w:val="20"/>
                <w:szCs w:val="20"/>
              </w:rPr>
              <w:t xml:space="preserve">近三年至少完成过1项单项合同建筑面积10000㎡以上的公共建筑工程监理业绩</w:t>
            </w:r>
          </w:p>
        </w:tc>
      </w:tr>
    </w:tbl>
    <w:p>
      <w:pPr>
        <w:spacing w:after="80"/>
      </w:pPr>
      <w:r>
        <w:rPr>
          <w:sz w:val="21"/>
          <w:szCs w:val="21"/>
        </w:rPr>
        <w:t xml:space="preserve">3.3 本次招标不接受联合体投标。</w:t>
      </w:r>
    </w:p>
    <w:p>
      <w:pPr>
        <w:spacing w:after="80"/>
      </w:pPr>
      <w:r>
        <w:rPr>
          <w:sz w:val="21"/>
          <w:szCs w:val="21"/>
        </w:rPr>
        <w:t xml:space="preserve">3.4 与招标人存在利害关系可能影响招标公正性的法人、其他组织或者个人，不得参加投标。单位负责人为同一人或者存在控股、管理关系的不同单位，不得参加同一标包投标。</w:t>
      </w:r>
    </w:p>
    <w:p>
      <w:pPr>
        <w:pStyle w:val="Heading2"/>
        <w:spacing w:after="150" w:before="300"/>
      </w:pPr>
      <w:r>
        <w:rPr>
          <w:b/>
          <w:bCs/>
          <w:sz w:val="28"/>
          <w:szCs w:val="28"/>
        </w:rPr>
        <w:t xml:space="preserve">4. 招标文件的获取</w:t>
      </w:r>
    </w:p>
    <w:p>
      <w:pPr>
        <w:spacing w:after="80"/>
      </w:pPr>
      <w:r>
        <w:rPr>
          <w:sz w:val="21"/>
          <w:szCs w:val="21"/>
        </w:rPr>
        <w:t xml:space="preserve">4.1 获取时间：2026年8月1日上午9:00至2026年8月15日下午17:00（北京时间，法定节假日除外）。</w:t>
      </w:r>
    </w:p>
    <w:p>
      <w:pPr>
        <w:spacing w:after="80"/>
      </w:pPr>
      <w:r>
        <w:rPr>
          <w:sz w:val="21"/>
          <w:szCs w:val="21"/>
        </w:rPr>
        <w:t xml:space="preserve">4.2 获取方式：凡有意参加投标者，请登录中招联合招标采购平台（http://www.365trade.com.cn/），进入"投标人工作台"，搜索项目名称或招标编号，在线购买并下载招标文件。</w:t>
      </w:r>
    </w:p>
    <w:p>
      <w:pPr>
        <w:spacing w:after="80"/>
      </w:pPr>
      <w:r>
        <w:rPr>
          <w:sz w:val="21"/>
          <w:szCs w:val="21"/>
        </w:rPr>
        <w:t xml:space="preserve">4.3 招标文件售价：每标包人民币500元，售后不退。</w:t>
      </w:r>
    </w:p>
    <w:p>
      <w:pPr>
        <w:spacing w:after="80"/>
      </w:pPr>
      <w:r>
        <w:rPr>
          <w:sz w:val="21"/>
          <w:szCs w:val="21"/>
        </w:rPr>
        <w:t xml:space="preserve">4.4 购标审核：</w:t>
      </w:r>
    </w:p>
    <w:p>
      <w:pPr>
        <w:spacing w:after="80"/>
      </w:pPr>
      <w:r>
        <w:rPr>
          <w:sz w:val="21"/>
          <w:szCs w:val="21"/>
        </w:rPr>
        <w:t xml:space="preserve">（1）购买标包01的投标人须上传营业执照、资质证书、安全生产许可证及项目经理注册建造师证书扫描件，经招标代理机构审核通过后方可支付标书费并下载招标文件；</w:t>
      </w:r>
    </w:p>
    <w:p>
      <w:pPr>
        <w:spacing w:after="80"/>
      </w:pPr>
      <w:r>
        <w:rPr>
          <w:sz w:val="21"/>
          <w:szCs w:val="21"/>
        </w:rPr>
        <w:t xml:space="preserve">（2）购买标包02-06的投标人可在线直接购买。</w:t>
      </w:r>
    </w:p>
    <w:p>
      <w:pPr>
        <w:spacing w:after="80"/>
      </w:pPr>
      <w:r>
        <w:rPr>
          <w:sz w:val="21"/>
          <w:szCs w:val="21"/>
        </w:rPr>
        <w:t xml:space="preserve">4.5 平台统一服务热线：400-XXX-XXXX（工作日9:00-12:00，13:30-17:30）。</w:t>
      </w:r>
    </w:p>
    <w:p>
      <w:pPr>
        <w:pStyle w:val="Heading2"/>
        <w:spacing w:after="150" w:before="300"/>
      </w:pPr>
      <w:r>
        <w:rPr>
          <w:b/>
          <w:bCs/>
          <w:sz w:val="28"/>
          <w:szCs w:val="28"/>
        </w:rPr>
        <w:t xml:space="preserve">5. 投标文件的递交</w:t>
      </w:r>
    </w:p>
    <w:p>
      <w:pPr>
        <w:spacing w:after="80"/>
      </w:pPr>
      <w:r>
        <w:rPr>
          <w:sz w:val="21"/>
          <w:szCs w:val="21"/>
        </w:rPr>
        <w:t xml:space="preserve">5.1 投标文件递交的截止时间（投标截止时间，下同）：2026年9月1日上午9:30（北京时间）。</w:t>
      </w:r>
    </w:p>
    <w:p>
      <w:pPr>
        <w:spacing w:after="80"/>
      </w:pPr>
      <w:r>
        <w:rPr>
          <w:sz w:val="21"/>
          <w:szCs w:val="21"/>
        </w:rPr>
        <w:t xml:space="preserve">5.2 递交方式：投标人应在投标截止时间前，通过中招联合投标客户端使用CA数字证书对投标文件进行电子签章、加密后在线递交。</w:t>
      </w:r>
    </w:p>
    <w:p>
      <w:pPr>
        <w:spacing w:after="80"/>
      </w:pPr>
      <w:r>
        <w:rPr>
          <w:sz w:val="21"/>
          <w:szCs w:val="21"/>
        </w:rPr>
        <w:t xml:space="preserve">5.3 逾期递交的投标文件，中招联合招标采购平台将予以拒收。</w:t>
      </w:r>
    </w:p>
    <w:p>
      <w:pPr>
        <w:spacing w:after="80"/>
      </w:pPr>
      <w:r>
        <w:rPr>
          <w:sz w:val="21"/>
          <w:szCs w:val="21"/>
        </w:rPr>
        <w:t xml:space="preserve">5.4 投标人在投标截止时间前，可以修改或撤回已递交的投标文件，修改或撤回后重新递交的投标文件以最后一份为准。</w:t>
      </w:r>
    </w:p>
    <w:p>
      <w:pPr>
        <w:spacing w:after="80"/>
      </w:pPr>
      <w:r>
        <w:rPr>
          <w:sz w:val="21"/>
          <w:szCs w:val="21"/>
        </w:rPr>
        <w:t xml:space="preserve">5.5 投标截止时间以国家授时中心标准时间为准，平台页面将动态显示当前时间及递交倒计时。</w:t>
      </w:r>
    </w:p>
    <w:p>
      <w:pPr>
        <w:pStyle w:val="Heading2"/>
        <w:spacing w:after="150" w:before="300"/>
      </w:pPr>
      <w:r>
        <w:rPr>
          <w:b/>
          <w:bCs/>
          <w:sz w:val="28"/>
          <w:szCs w:val="28"/>
        </w:rPr>
        <w:t xml:space="preserve">6. 开标时间及地点</w:t>
      </w:r>
    </w:p>
    <w:p>
      <w:pPr>
        <w:spacing w:after="80"/>
      </w:pPr>
      <w:r>
        <w:rPr>
          <w:sz w:val="21"/>
          <w:szCs w:val="21"/>
        </w:rPr>
        <w:t xml:space="preserve">6.1 开标时间：2026年9月1日上午9:30（北京时间）。</w:t>
      </w:r>
    </w:p>
    <w:p>
      <w:pPr>
        <w:spacing w:after="80"/>
      </w:pPr>
      <w:r>
        <w:rPr>
          <w:sz w:val="21"/>
          <w:szCs w:val="21"/>
        </w:rPr>
        <w:t xml:space="preserve">6.2 开标地点：中招联合招标采购平台电子开标大厅（线上开标）。</w:t>
      </w:r>
    </w:p>
    <w:p>
      <w:pPr>
        <w:spacing w:after="80"/>
      </w:pPr>
      <w:r>
        <w:rPr>
          <w:sz w:val="21"/>
          <w:szCs w:val="21"/>
        </w:rPr>
        <w:t xml:space="preserve">6.3 开标方式：本项目采用线上开标方式。投标人可通过平台电子开标大厅在线参与开标过程。</w:t>
      </w:r>
    </w:p>
    <w:p>
      <w:pPr>
        <w:spacing w:after="80"/>
      </w:pPr>
      <w:r>
        <w:rPr>
          <w:sz w:val="21"/>
          <w:szCs w:val="21"/>
        </w:rPr>
        <w:t xml:space="preserve">6.4 开标程序：</w:t>
      </w:r>
    </w:p>
    <w:p>
      <w:pPr>
        <w:spacing w:after="80"/>
      </w:pPr>
      <w:r>
        <w:rPr>
          <w:sz w:val="21"/>
          <w:szCs w:val="21"/>
        </w:rPr>
        <w:t xml:space="preserve">（1）投标人在线确认投标文件的密封性和完整性；</w:t>
      </w:r>
    </w:p>
    <w:p>
      <w:pPr>
        <w:spacing w:after="80"/>
      </w:pPr>
      <w:r>
        <w:rPr>
          <w:sz w:val="21"/>
          <w:szCs w:val="21"/>
        </w:rPr>
        <w:t xml:space="preserve">（2）主持人宣布开标，启动投标文件解密；</w:t>
      </w:r>
    </w:p>
    <w:p>
      <w:pPr>
        <w:spacing w:after="80"/>
      </w:pPr>
      <w:r>
        <w:rPr>
          <w:sz w:val="21"/>
          <w:szCs w:val="21"/>
        </w:rPr>
        <w:t xml:space="preserve">（3）平台公开读取开标一览表关键数据（投标人名称、投标报价、工期、质量标准等）；</w:t>
      </w:r>
    </w:p>
    <w:p>
      <w:pPr>
        <w:spacing w:after="80"/>
      </w:pPr>
      <w:r>
        <w:rPr>
          <w:sz w:val="21"/>
          <w:szCs w:val="21"/>
        </w:rPr>
        <w:t xml:space="preserve">（4）投标人确认开标记录，在线签字。</w:t>
      </w:r>
    </w:p>
    <w:p>
      <w:pPr>
        <w:pStyle w:val="Heading2"/>
        <w:spacing w:after="150" w:before="300"/>
      </w:pPr>
      <w:r>
        <w:rPr>
          <w:b/>
          <w:bCs/>
          <w:sz w:val="28"/>
          <w:szCs w:val="28"/>
        </w:rPr>
        <w:t xml:space="preserve">7. 投标保证金</w:t>
      </w:r>
    </w:p>
    <w:p>
      <w:pPr>
        <w:spacing w:after="80"/>
      </w:pPr>
      <w:r>
        <w:rPr>
          <w:sz w:val="21"/>
          <w:szCs w:val="21"/>
        </w:rPr>
        <w:t xml:space="preserve">7.1 投标保证金金额：</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tcBorders>
              <w:top w:val="single" w:color="000000" w:sz="1"/>
              <w:left w:val="single" w:color="000000" w:sz="1"/>
              <w:bottom w:val="single" w:color="000000" w:sz="1"/>
              <w:right w:val="single" w:color="000000" w:sz="1"/>
            </w:tcBorders>
            <w:shd w:color="E8E8E8" w:val="solid"/>
          </w:tcPr>
          <w:p>
            <w:r>
              <w:rPr>
                <w:b/>
                <w:bCs/>
                <w:sz w:val="20"/>
                <w:szCs w:val="20"/>
              </w:rPr>
              <w:t xml:space="preserve">标包号</w:t>
            </w:r>
          </w:p>
        </w:tc>
        <w:tc>
          <w:tcPr>
            <w:tcW w:type="pct" w:w="70%"/>
            <w:tcBorders>
              <w:top w:val="single" w:color="000000" w:sz="1"/>
              <w:left w:val="single" w:color="000000" w:sz="1"/>
              <w:bottom w:val="single" w:color="000000" w:sz="1"/>
              <w:right w:val="single" w:color="000000" w:sz="1"/>
            </w:tcBorders>
            <w:shd w:color="E8E8E8" w:val="solid"/>
          </w:tcPr>
          <w:p>
            <w:r>
              <w:rPr>
                <w:b/>
                <w:bCs/>
                <w:sz w:val="20"/>
                <w:szCs w:val="20"/>
              </w:rPr>
              <w:t xml:space="preserve">保证金金额（人民币）</w:t>
            </w:r>
          </w:p>
        </w:tc>
      </w:tr>
      <w:tr>
        <w:tc>
          <w:tcPr>
            <w:tcW w:type="pct" w:w="30%"/>
            <w:tcBorders>
              <w:top w:val="single" w:color="000000" w:sz="1"/>
              <w:left w:val="single" w:color="000000" w:sz="1"/>
              <w:bottom w:val="single" w:color="000000" w:sz="1"/>
              <w:right w:val="single" w:color="000000" w:sz="1"/>
            </w:tcBorders>
          </w:tcPr>
          <w:p>
            <w:r>
              <w:rPr>
                <w:b w:val="false"/>
                <w:bCs w:val="false"/>
                <w:sz w:val="20"/>
                <w:szCs w:val="20"/>
              </w:rPr>
              <w:t xml:space="preserve">01</w:t>
            </w:r>
          </w:p>
        </w:tc>
        <w:tc>
          <w:tcPr>
            <w:tcW w:type="pct" w:w="70%"/>
            <w:tcBorders>
              <w:top w:val="single" w:color="000000" w:sz="1"/>
              <w:left w:val="single" w:color="000000" w:sz="1"/>
              <w:bottom w:val="single" w:color="000000" w:sz="1"/>
              <w:right w:val="single" w:color="000000" w:sz="1"/>
            </w:tcBorders>
          </w:tcPr>
          <w:p>
            <w:r>
              <w:rPr>
                <w:b w:val="false"/>
                <w:bCs w:val="false"/>
                <w:sz w:val="20"/>
                <w:szCs w:val="20"/>
              </w:rPr>
              <w:t xml:space="preserve">捌拾万元整（¥800,000.00）</w:t>
            </w:r>
          </w:p>
        </w:tc>
      </w:tr>
      <w:tr>
        <w:tc>
          <w:tcPr>
            <w:tcW w:type="pct" w:w="30%"/>
            <w:tcBorders>
              <w:top w:val="single" w:color="000000" w:sz="1"/>
              <w:left w:val="single" w:color="000000" w:sz="1"/>
              <w:bottom w:val="single" w:color="000000" w:sz="1"/>
              <w:right w:val="single" w:color="000000" w:sz="1"/>
            </w:tcBorders>
          </w:tcPr>
          <w:p>
            <w:r>
              <w:rPr>
                <w:b w:val="false"/>
                <w:bCs w:val="false"/>
                <w:sz w:val="20"/>
                <w:szCs w:val="20"/>
              </w:rPr>
              <w:t xml:space="preserve">02</w:t>
            </w:r>
          </w:p>
        </w:tc>
        <w:tc>
          <w:tcPr>
            <w:tcW w:type="pct" w:w="70%"/>
            <w:tcBorders>
              <w:top w:val="single" w:color="000000" w:sz="1"/>
              <w:left w:val="single" w:color="000000" w:sz="1"/>
              <w:bottom w:val="single" w:color="000000" w:sz="1"/>
              <w:right w:val="single" w:color="000000" w:sz="1"/>
            </w:tcBorders>
          </w:tcPr>
          <w:p>
            <w:r>
              <w:rPr>
                <w:b w:val="false"/>
                <w:bCs w:val="false"/>
                <w:sz w:val="20"/>
                <w:szCs w:val="20"/>
              </w:rPr>
              <w:t xml:space="preserve">壹拾万元整（¥100,000.00）</w:t>
            </w:r>
          </w:p>
        </w:tc>
      </w:tr>
      <w:tr>
        <w:tc>
          <w:tcPr>
            <w:tcW w:type="pct" w:w="30%"/>
            <w:tcBorders>
              <w:top w:val="single" w:color="000000" w:sz="1"/>
              <w:left w:val="single" w:color="000000" w:sz="1"/>
              <w:bottom w:val="single" w:color="000000" w:sz="1"/>
              <w:right w:val="single" w:color="000000" w:sz="1"/>
            </w:tcBorders>
          </w:tcPr>
          <w:p>
            <w:r>
              <w:rPr>
                <w:b w:val="false"/>
                <w:bCs w:val="false"/>
                <w:sz w:val="20"/>
                <w:szCs w:val="20"/>
              </w:rPr>
              <w:t xml:space="preserve">03</w:t>
            </w:r>
          </w:p>
        </w:tc>
        <w:tc>
          <w:tcPr>
            <w:tcW w:type="pct" w:w="70%"/>
            <w:tcBorders>
              <w:top w:val="single" w:color="000000" w:sz="1"/>
              <w:left w:val="single" w:color="000000" w:sz="1"/>
              <w:bottom w:val="single" w:color="000000" w:sz="1"/>
              <w:right w:val="single" w:color="000000" w:sz="1"/>
            </w:tcBorders>
          </w:tcPr>
          <w:p>
            <w:r>
              <w:rPr>
                <w:b w:val="false"/>
                <w:bCs w:val="false"/>
                <w:sz w:val="20"/>
                <w:szCs w:val="20"/>
              </w:rPr>
              <w:t xml:space="preserve">壹拾万元整（¥100,000.00）</w:t>
            </w:r>
          </w:p>
        </w:tc>
      </w:tr>
      <w:tr>
        <w:tc>
          <w:tcPr>
            <w:tcW w:type="pct" w:w="30%"/>
            <w:tcBorders>
              <w:top w:val="single" w:color="000000" w:sz="1"/>
              <w:left w:val="single" w:color="000000" w:sz="1"/>
              <w:bottom w:val="single" w:color="000000" w:sz="1"/>
              <w:right w:val="single" w:color="000000" w:sz="1"/>
            </w:tcBorders>
          </w:tcPr>
          <w:p>
            <w:r>
              <w:rPr>
                <w:b w:val="false"/>
                <w:bCs w:val="false"/>
                <w:sz w:val="20"/>
                <w:szCs w:val="20"/>
              </w:rPr>
              <w:t xml:space="preserve">04</w:t>
            </w:r>
          </w:p>
        </w:tc>
        <w:tc>
          <w:tcPr>
            <w:tcW w:type="pct" w:w="70%"/>
            <w:tcBorders>
              <w:top w:val="single" w:color="000000" w:sz="1"/>
              <w:left w:val="single" w:color="000000" w:sz="1"/>
              <w:bottom w:val="single" w:color="000000" w:sz="1"/>
              <w:right w:val="single" w:color="000000" w:sz="1"/>
            </w:tcBorders>
          </w:tcPr>
          <w:p>
            <w:r>
              <w:rPr>
                <w:b w:val="false"/>
                <w:bCs w:val="false"/>
                <w:sz w:val="20"/>
                <w:szCs w:val="20"/>
              </w:rPr>
              <w:t xml:space="preserve">壹拾万元整（¥100,000.00）</w:t>
            </w:r>
          </w:p>
        </w:tc>
      </w:tr>
      <w:tr>
        <w:tc>
          <w:tcPr>
            <w:tcW w:type="pct" w:w="30%"/>
            <w:tcBorders>
              <w:top w:val="single" w:color="000000" w:sz="1"/>
              <w:left w:val="single" w:color="000000" w:sz="1"/>
              <w:bottom w:val="single" w:color="000000" w:sz="1"/>
              <w:right w:val="single" w:color="000000" w:sz="1"/>
            </w:tcBorders>
          </w:tcPr>
          <w:p>
            <w:r>
              <w:rPr>
                <w:b w:val="false"/>
                <w:bCs w:val="false"/>
                <w:sz w:val="20"/>
                <w:szCs w:val="20"/>
              </w:rPr>
              <w:t xml:space="preserve">05</w:t>
            </w:r>
          </w:p>
        </w:tc>
        <w:tc>
          <w:tcPr>
            <w:tcW w:type="pct" w:w="70%"/>
            <w:tcBorders>
              <w:top w:val="single" w:color="000000" w:sz="1"/>
              <w:left w:val="single" w:color="000000" w:sz="1"/>
              <w:bottom w:val="single" w:color="000000" w:sz="1"/>
              <w:right w:val="single" w:color="000000" w:sz="1"/>
            </w:tcBorders>
          </w:tcPr>
          <w:p>
            <w:r>
              <w:rPr>
                <w:b w:val="false"/>
                <w:bCs w:val="false"/>
                <w:sz w:val="20"/>
                <w:szCs w:val="20"/>
              </w:rPr>
              <w:t xml:space="preserve">壹拾万元整（¥100,000.00）</w:t>
            </w:r>
          </w:p>
        </w:tc>
      </w:tr>
      <w:tr>
        <w:tc>
          <w:tcPr>
            <w:tcW w:type="pct" w:w="30%"/>
            <w:tcBorders>
              <w:top w:val="single" w:color="000000" w:sz="1"/>
              <w:left w:val="single" w:color="000000" w:sz="1"/>
              <w:bottom w:val="single" w:color="000000" w:sz="1"/>
              <w:right w:val="single" w:color="000000" w:sz="1"/>
            </w:tcBorders>
          </w:tcPr>
          <w:p>
            <w:r>
              <w:rPr>
                <w:b w:val="false"/>
                <w:bCs w:val="false"/>
                <w:sz w:val="20"/>
                <w:szCs w:val="20"/>
              </w:rPr>
              <w:t xml:space="preserve">06</w:t>
            </w:r>
          </w:p>
        </w:tc>
        <w:tc>
          <w:tcPr>
            <w:tcW w:type="pct" w:w="70%"/>
            <w:tcBorders>
              <w:top w:val="single" w:color="000000" w:sz="1"/>
              <w:left w:val="single" w:color="000000" w:sz="1"/>
              <w:bottom w:val="single" w:color="000000" w:sz="1"/>
              <w:right w:val="single" w:color="000000" w:sz="1"/>
            </w:tcBorders>
          </w:tcPr>
          <w:p>
            <w:r>
              <w:rPr>
                <w:b w:val="false"/>
                <w:bCs w:val="false"/>
                <w:sz w:val="20"/>
                <w:szCs w:val="20"/>
              </w:rPr>
              <w:t xml:space="preserve">叁万元整（¥30,000.00）</w:t>
            </w:r>
          </w:p>
        </w:tc>
      </w:tr>
    </w:tbl>
    <w:p>
      <w:pPr>
        <w:spacing w:after="80"/>
      </w:pPr>
      <w:r>
        <w:rPr>
          <w:sz w:val="21"/>
          <w:szCs w:val="21"/>
        </w:rPr>
        <w:t xml:space="preserve">7.2 缴纳方式（三选一）：</w:t>
      </w:r>
    </w:p>
    <w:p>
      <w:pPr>
        <w:spacing w:after="80"/>
      </w:pPr>
      <w:r>
        <w:rPr>
          <w:sz w:val="21"/>
          <w:szCs w:val="21"/>
        </w:rPr>
        <w:t xml:space="preserve">（1）电汇方式：投标人通过平台获取投标保证金虚拟账号，通过银行电汇缴纳；</w:t>
      </w:r>
    </w:p>
    <w:p>
      <w:pPr>
        <w:spacing w:after="80"/>
      </w:pPr>
      <w:r>
        <w:rPr>
          <w:sz w:val="21"/>
          <w:szCs w:val="21"/>
        </w:rPr>
        <w:t xml:space="preserve">（2）电子保函方式：投标人通过平台在线申请电子投标保函；</w:t>
      </w:r>
    </w:p>
    <w:p>
      <w:pPr>
        <w:spacing w:after="80"/>
      </w:pPr>
      <w:r>
        <w:rPr>
          <w:sz w:val="21"/>
          <w:szCs w:val="21"/>
        </w:rPr>
        <w:t xml:space="preserve">（3）纸质保函方式：投标人将纸质保函扫描件上传至平台。</w:t>
      </w:r>
    </w:p>
    <w:p>
      <w:pPr>
        <w:spacing w:after="80"/>
      </w:pPr>
      <w:r>
        <w:rPr>
          <w:sz w:val="21"/>
          <w:szCs w:val="21"/>
        </w:rPr>
        <w:t xml:space="preserve">7.3 缴纳截止时间：2026年9月1日上午9:30（同投标截止时间）。</w:t>
      </w:r>
    </w:p>
    <w:p>
      <w:pPr>
        <w:spacing w:after="80"/>
      </w:pPr>
      <w:r>
        <w:rPr>
          <w:sz w:val="21"/>
          <w:szCs w:val="21"/>
        </w:rPr>
        <w:t xml:space="preserve">7.4 保证金退还：</w:t>
      </w:r>
    </w:p>
    <w:p>
      <w:pPr>
        <w:spacing w:after="80"/>
      </w:pPr>
      <w:r>
        <w:rPr>
          <w:sz w:val="21"/>
          <w:szCs w:val="21"/>
        </w:rPr>
        <w:t xml:space="preserve">（1）未中标人：中标通知书发出之日起5个工作日内，自动原路退还；</w:t>
      </w:r>
    </w:p>
    <w:p>
      <w:pPr>
        <w:spacing w:after="80"/>
      </w:pPr>
      <w:r>
        <w:rPr>
          <w:sz w:val="21"/>
          <w:szCs w:val="21"/>
        </w:rPr>
        <w:t xml:space="preserve">（2）中标人：招标人与中标人签订合同之日起5个工作日内，自动原路退还；</w:t>
      </w:r>
    </w:p>
    <w:p>
      <w:pPr>
        <w:spacing w:after="80"/>
      </w:pPr>
      <w:r>
        <w:rPr>
          <w:sz w:val="21"/>
          <w:szCs w:val="21"/>
        </w:rPr>
        <w:t xml:space="preserve">（3）发生以下情形之一者，投标保证金不予退还：</w:t>
      </w:r>
    </w:p>
    <w:p>
      <w:pPr>
        <w:spacing w:after="80"/>
      </w:pPr>
      <w:r>
        <w:rPr>
          <w:sz w:val="21"/>
          <w:szCs w:val="21"/>
        </w:rPr>
        <w:t xml:space="preserve">    ① 投标人在投标有效期内撤销投标文件的；</w:t>
      </w:r>
    </w:p>
    <w:p>
      <w:pPr>
        <w:spacing w:after="80"/>
      </w:pPr>
      <w:r>
        <w:rPr>
          <w:sz w:val="21"/>
          <w:szCs w:val="21"/>
        </w:rPr>
        <w:t xml:space="preserve">    ② 中标人无正当理由不与招标人订立合同的；</w:t>
      </w:r>
    </w:p>
    <w:p>
      <w:pPr>
        <w:spacing w:after="80"/>
      </w:pPr>
      <w:r>
        <w:rPr>
          <w:sz w:val="21"/>
          <w:szCs w:val="21"/>
        </w:rPr>
        <w:t xml:space="preserve">    ③ 中标人在签订合同时向招标人提出附加条件的。</w:t>
      </w:r>
    </w:p>
    <w:p>
      <w:pPr>
        <w:pStyle w:val="Heading2"/>
        <w:spacing w:after="150" w:before="300"/>
      </w:pPr>
      <w:r>
        <w:rPr>
          <w:b/>
          <w:bCs/>
          <w:sz w:val="28"/>
          <w:szCs w:val="28"/>
        </w:rPr>
        <w:t xml:space="preserve">8. 发布公告的媒介</w:t>
      </w:r>
    </w:p>
    <w:p>
      <w:pPr>
        <w:spacing w:after="80"/>
      </w:pPr>
      <w:r>
        <w:rPr>
          <w:sz w:val="21"/>
          <w:szCs w:val="21"/>
        </w:rPr>
        <w:t xml:space="preserve">本次招标公告同时在以下媒介发布：</w:t>
      </w:r>
    </w:p>
    <w:p>
      <w:pPr>
        <w:spacing w:after="80"/>
      </w:pPr>
      <w:r>
        <w:rPr>
          <w:sz w:val="21"/>
          <w:szCs w:val="21"/>
        </w:rPr>
        <w:t xml:space="preserve">（1）中国招标投标公共服务平台（http://www.cebpubservice.com/）；</w:t>
      </w:r>
    </w:p>
    <w:p>
      <w:pPr>
        <w:spacing w:after="80"/>
      </w:pPr>
      <w:r>
        <w:rPr>
          <w:sz w:val="21"/>
          <w:szCs w:val="21"/>
        </w:rPr>
        <w:t xml:space="preserve">（2）中招联合招标采购平台（http://www.365trade.com.cn/）。</w:t>
      </w:r>
    </w:p>
    <w:p>
      <w:pPr>
        <w:spacing w:after="80"/>
      </w:pPr>
      <w:r>
        <w:rPr>
          <w:sz w:val="21"/>
          <w:szCs w:val="21"/>
        </w:rPr>
        <w:t xml:space="preserve">公告内容以中国招标投标公共服务平台为准。</w:t>
      </w:r>
    </w:p>
    <w:p>
      <w:pPr>
        <w:pStyle w:val="Heading2"/>
        <w:spacing w:after="150" w:before="300"/>
      </w:pPr>
      <w:r>
        <w:rPr>
          <w:b/>
          <w:bCs/>
          <w:sz w:val="28"/>
          <w:szCs w:val="28"/>
        </w:rPr>
        <w:t xml:space="preserve">9. 联系方式</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22%"/>
            <w:tcBorders>
              <w:top w:val="single" w:color="000000" w:sz="1"/>
              <w:left w:val="single" w:color="000000" w:sz="1"/>
              <w:bottom w:val="single" w:color="000000" w:sz="1"/>
              <w:right w:val="single" w:color="000000" w:sz="1"/>
            </w:tcBorders>
            <w:shd w:color="E8E8E8" w:val="solid"/>
          </w:tcPr>
          <w:p>
            <w:r>
              <w:rPr>
                <w:b/>
                <w:bCs/>
                <w:sz w:val="20"/>
                <w:szCs w:val="20"/>
              </w:rPr>
              <w:t xml:space="preserve">项目</w:t>
            </w:r>
          </w:p>
        </w:tc>
        <w:tc>
          <w:tcPr>
            <w:tcW w:type="pct" w:w="78%"/>
            <w:tcBorders>
              <w:top w:val="single" w:color="000000" w:sz="1"/>
              <w:left w:val="single" w:color="000000" w:sz="1"/>
              <w:bottom w:val="single" w:color="000000" w:sz="1"/>
              <w:right w:val="single" w:color="000000" w:sz="1"/>
            </w:tcBorders>
            <w:shd w:color="E8E8E8" w:val="solid"/>
          </w:tcPr>
          <w:p>
            <w:r>
              <w:rPr>
                <w:b/>
                <w:bCs/>
                <w:sz w:val="20"/>
                <w:szCs w:val="20"/>
              </w:rPr>
              <w:t xml:space="preserve">信息</w:t>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招标人</w:t>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XX集团有限责任公司</w:t>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地址</w:t>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XX市高新区科技一路88号</w:t>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联系人</w:t>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张先生</w:t>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联系电话</w:t>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010-8888XXXX</w:t>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电子邮箱</w:t>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zhangxx@xxgroup.com</w:t>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招标代理机构</w:t>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中招联合招标代理有限公司</w:t>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地址</w:t>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XX市海淀区中关村大街1号中关村科技大厦12层</w:t>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联系人</w:t>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李经理</w:t>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联系电话</w:t>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010-6666XXXX / 138XXXX8888</w:t>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电子邮箱</w:t>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lixx@zzlhzb.com</w:t>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平台技术支持</w:t>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中招联合招标采购平台</w:t>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服务热线</w:t>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400-XXX-XXXX</w:t>
            </w:r>
          </w:p>
        </w:tc>
      </w:tr>
      <w:tr>
        <w:tc>
          <w:tcPr>
            <w:tcW w:type="pct" w:w="22%"/>
            <w:tcBorders>
              <w:top w:val="single" w:color="000000" w:sz="1"/>
              <w:left w:val="single" w:color="000000" w:sz="1"/>
              <w:bottom w:val="single" w:color="000000" w:sz="1"/>
              <w:right w:val="single" w:color="000000" w:sz="1"/>
            </w:tcBorders>
          </w:tcPr>
          <w:p>
            <w:r>
              <w:rPr>
                <w:b w:val="false"/>
                <w:bCs w:val="false"/>
                <w:sz w:val="20"/>
                <w:szCs w:val="20"/>
              </w:rPr>
              <w:t xml:space="preserve">平台网址</w:t>
            </w:r>
          </w:p>
        </w:tc>
        <w:tc>
          <w:tcPr>
            <w:tcW w:type="pct" w:w="78%"/>
            <w:tcBorders>
              <w:top w:val="single" w:color="000000" w:sz="1"/>
              <w:left w:val="single" w:color="000000" w:sz="1"/>
              <w:bottom w:val="single" w:color="000000" w:sz="1"/>
              <w:right w:val="single" w:color="000000" w:sz="1"/>
            </w:tcBorders>
          </w:tcPr>
          <w:p>
            <w:r>
              <w:rPr>
                <w:b w:val="false"/>
                <w:bCs w:val="false"/>
                <w:sz w:val="20"/>
                <w:szCs w:val="20"/>
              </w:rPr>
              <w:t xml:space="preserve">http://www.365trade.com.cn/</w:t>
            </w:r>
          </w:p>
        </w:tc>
      </w:tr>
    </w:tbl>
    <w:p>
      <w:pPr>
        <w:pStyle w:val="Heading2"/>
        <w:spacing w:after="150" w:before="300"/>
      </w:pPr>
      <w:r>
        <w:rPr>
          <w:b/>
          <w:bCs/>
          <w:sz w:val="28"/>
          <w:szCs w:val="28"/>
        </w:rPr>
        <w:t xml:space="preserve">10. 其他事项</w:t>
      </w:r>
    </w:p>
    <w:p>
      <w:pPr>
        <w:spacing w:after="80"/>
      </w:pPr>
      <w:r>
        <w:rPr>
          <w:sz w:val="21"/>
          <w:szCs w:val="21"/>
        </w:rPr>
        <w:t xml:space="preserve">10.1 本次招标采用资格后审方式，资格审查的具体要求见招标文件。资格后审不合格的投标人投标文件将按无效投标处理。</w:t>
      </w:r>
    </w:p>
    <w:p>
      <w:pPr>
        <w:spacing w:after="80"/>
      </w:pPr>
      <w:r>
        <w:rPr>
          <w:sz w:val="21"/>
          <w:szCs w:val="21"/>
        </w:rPr>
        <w:t xml:space="preserve">10.2 投标人所提供的资料必须真实有效，如发现弄虚作假，将取消其投标资格，并报送相关行政主管部门处理。</w:t>
      </w:r>
    </w:p>
    <w:p>
      <w:pPr>
        <w:spacing w:after="80"/>
      </w:pPr>
      <w:r>
        <w:rPr>
          <w:sz w:val="21"/>
          <w:szCs w:val="21"/>
        </w:rPr>
        <w:t xml:space="preserve">10.3 本次招标不组织统一踏勘现场，投标人可自行前往项目所在地踏勘，费用自理。</w:t>
      </w:r>
    </w:p>
    <w:p>
      <w:pPr>
        <w:spacing w:after="80"/>
      </w:pPr>
      <w:r>
        <w:rPr>
          <w:sz w:val="21"/>
          <w:szCs w:val="21"/>
        </w:rPr>
        <w:t xml:space="preserve">10.4 本项目采用全流程电子化招标投标，投标人须提前完成平台注册、CA证书办理及绑定等准备工作。</w:t>
      </w:r>
    </w:p>
    <w:p>
      <w:pPr>
        <w:spacing w:after="80"/>
      </w:pPr>
      <w:r>
        <w:rPr>
          <w:sz w:val="21"/>
          <w:szCs w:val="21"/>
        </w:rPr>
        <w:t xml:space="preserve">10.5 招标文件澄清、修改及补充通知等均通过中招联合招标采购平台发布，投标人应自行关注平台通知，招标人不再另行书面通知。</w:t>
      </w:r>
    </w:p>
    <w:p>
      <w:r>
        <w:rPr>
          <w:sz w:val="21"/>
          <w:szCs w:val="21"/>
        </w:rPr>
        <w:t xml:space="preserve"/>
      </w:r>
    </w:p>
    <w:p>
      <w:r>
        <w:rPr>
          <w:sz w:val="21"/>
          <w:szCs w:val="21"/>
        </w:rPr>
        <w:t xml:space="preserve"/>
      </w:r>
    </w:p>
    <w:p>
      <w:pPr>
        <w:spacing w:after="80"/>
      </w:pPr>
      <w:r>
        <w:rPr>
          <w:sz w:val="21"/>
          <w:szCs w:val="21"/>
        </w:rPr>
        <w:t xml:space="preserve">招标人：XX集团有限责任公司（加盖电子签章）</w:t>
      </w:r>
    </w:p>
    <w:p>
      <w:pPr>
        <w:spacing w:after="80"/>
      </w:pPr>
      <w:r>
        <w:rPr>
          <w:sz w:val="21"/>
          <w:szCs w:val="21"/>
        </w:rPr>
        <w:t xml:space="preserve">招标代理机构：中招联合招标代理有限公司（加盖电子签章）</w:t>
      </w:r>
    </w:p>
    <w:p>
      <w:pPr>
        <w:spacing w:after="80"/>
      </w:pPr>
      <w:r>
        <w:rPr>
          <w:sz w:val="21"/>
          <w:szCs w:val="21"/>
        </w:rPr>
        <w:t xml:space="preserve">日期：2026年7月28日</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2026-07-27T06:15:19.800Z</dcterms:created>
  <dcterms:modified xsi:type="dcterms:W3CDTF">2026-07-27T06:15:19.801Z</dcterms:modified>
</cp:coreProperties>
</file>

<file path=docProps/custom.xml><?xml version="1.0" encoding="utf-8"?>
<Properties xmlns="http://schemas.openxmlformats.org/officeDocument/2006/custom-properties" xmlns:vt="http://schemas.openxmlformats.org/officeDocument/2006/docPropsVTypes"/>
</file>